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A4F" w:rsidRPr="008B183E" w:rsidRDefault="002333C9" w:rsidP="002333C9">
      <w:pPr>
        <w:jc w:val="right"/>
        <w:rPr>
          <w:rFonts w:ascii="HG正楷書体-PRO" w:eastAsia="HG正楷書体-PRO" w:hAnsi="ＭＳ ゴシック"/>
          <w:sz w:val="24"/>
          <w:szCs w:val="24"/>
        </w:rPr>
      </w:pPr>
      <w:r w:rsidRPr="008B183E">
        <w:rPr>
          <w:rFonts w:ascii="HG正楷書体-PRO" w:eastAsia="HG正楷書体-PRO" w:hAnsi="ＭＳ ゴシック" w:hint="eastAsia"/>
          <w:sz w:val="24"/>
          <w:szCs w:val="24"/>
        </w:rPr>
        <w:t>平成27年９月</w:t>
      </w:r>
      <w:r w:rsidR="00100342">
        <w:rPr>
          <w:rFonts w:ascii="HG正楷書体-PRO" w:eastAsia="HG正楷書体-PRO" w:hAnsi="ＭＳ ゴシック" w:hint="eastAsia"/>
          <w:sz w:val="24"/>
          <w:szCs w:val="24"/>
        </w:rPr>
        <w:t>２４</w:t>
      </w:r>
      <w:r w:rsidRPr="008B183E">
        <w:rPr>
          <w:rFonts w:ascii="HG正楷書体-PRO" w:eastAsia="HG正楷書体-PRO" w:hAnsi="ＭＳ ゴシック" w:hint="eastAsia"/>
          <w:sz w:val="24"/>
          <w:szCs w:val="24"/>
        </w:rPr>
        <w:t>日</w:t>
      </w:r>
    </w:p>
    <w:p w:rsidR="002333C9" w:rsidRPr="008B183E" w:rsidRDefault="002333C9" w:rsidP="002333C9">
      <w:pPr>
        <w:jc w:val="left"/>
        <w:rPr>
          <w:rFonts w:ascii="HG正楷書体-PRO" w:eastAsia="HG正楷書体-PRO" w:hAnsi="ＭＳ ゴシック"/>
          <w:sz w:val="24"/>
          <w:szCs w:val="24"/>
        </w:rPr>
      </w:pPr>
      <w:r w:rsidRPr="008B183E">
        <w:rPr>
          <w:rFonts w:ascii="HG正楷書体-PRO" w:eastAsia="HG正楷書体-PRO" w:hAnsi="ＭＳ ゴシック" w:hint="eastAsia"/>
          <w:sz w:val="24"/>
          <w:szCs w:val="24"/>
        </w:rPr>
        <w:t>厚生労働大臣</w:t>
      </w:r>
    </w:p>
    <w:p w:rsidR="002333C9" w:rsidRPr="008B183E" w:rsidRDefault="002333C9" w:rsidP="002333C9">
      <w:pPr>
        <w:jc w:val="left"/>
        <w:rPr>
          <w:rFonts w:ascii="HG正楷書体-PRO" w:eastAsia="HG正楷書体-PRO" w:hAnsi="ＭＳ ゴシック"/>
          <w:sz w:val="24"/>
          <w:szCs w:val="24"/>
        </w:rPr>
      </w:pPr>
      <w:r w:rsidRPr="008B183E">
        <w:rPr>
          <w:rFonts w:ascii="HG正楷書体-PRO" w:eastAsia="HG正楷書体-PRO" w:hAnsi="ＭＳ ゴシック" w:hint="eastAsia"/>
          <w:sz w:val="24"/>
          <w:szCs w:val="24"/>
        </w:rPr>
        <w:t xml:space="preserve">　　塩崎　恭久　殿</w:t>
      </w:r>
    </w:p>
    <w:p w:rsidR="002333C9" w:rsidRPr="008B183E" w:rsidRDefault="002333C9" w:rsidP="002333C9">
      <w:pPr>
        <w:jc w:val="left"/>
        <w:rPr>
          <w:rFonts w:ascii="HG正楷書体-PRO" w:eastAsia="HG正楷書体-PRO" w:hAnsi="ＭＳ ゴシック"/>
          <w:sz w:val="24"/>
          <w:szCs w:val="24"/>
        </w:rPr>
      </w:pPr>
    </w:p>
    <w:p w:rsidR="002333C9" w:rsidRPr="008B183E" w:rsidRDefault="002333C9" w:rsidP="002333C9">
      <w:pPr>
        <w:jc w:val="center"/>
        <w:rPr>
          <w:rFonts w:ascii="HG正楷書体-PRO" w:eastAsia="HG正楷書体-PRO" w:hAnsi="ＭＳ ゴシック"/>
          <w:sz w:val="24"/>
          <w:szCs w:val="24"/>
        </w:rPr>
      </w:pPr>
      <w:r w:rsidRPr="008B183E">
        <w:rPr>
          <w:rFonts w:ascii="HG正楷書体-PRO" w:eastAsia="HG正楷書体-PRO" w:hAnsi="ＭＳ ゴシック" w:hint="eastAsia"/>
          <w:sz w:val="24"/>
          <w:szCs w:val="24"/>
        </w:rPr>
        <w:t>平成２８年度予算概算要求に</w:t>
      </w:r>
      <w:r w:rsidR="008521A2" w:rsidRPr="008B183E">
        <w:rPr>
          <w:rFonts w:ascii="HG正楷書体-PRO" w:eastAsia="HG正楷書体-PRO" w:hAnsi="ＭＳ ゴシック" w:hint="eastAsia"/>
          <w:sz w:val="24"/>
          <w:szCs w:val="24"/>
        </w:rPr>
        <w:t>おける</w:t>
      </w:r>
      <w:r w:rsidRPr="008B183E">
        <w:rPr>
          <w:rFonts w:ascii="HG正楷書体-PRO" w:eastAsia="HG正楷書体-PRO" w:hAnsi="ＭＳ ゴシック" w:hint="eastAsia"/>
          <w:sz w:val="24"/>
          <w:szCs w:val="24"/>
        </w:rPr>
        <w:t>障</w:t>
      </w:r>
      <w:r w:rsidR="00604E4E" w:rsidRPr="008B183E">
        <w:rPr>
          <w:rFonts w:ascii="HG正楷書体-PRO" w:eastAsia="HG正楷書体-PRO" w:hAnsi="ＭＳ ゴシック" w:hint="eastAsia"/>
          <w:sz w:val="24"/>
          <w:szCs w:val="24"/>
        </w:rPr>
        <w:t>がい</w:t>
      </w:r>
      <w:r w:rsidRPr="008B183E">
        <w:rPr>
          <w:rFonts w:ascii="HG正楷書体-PRO" w:eastAsia="HG正楷書体-PRO" w:hAnsi="ＭＳ ゴシック" w:hint="eastAsia"/>
          <w:sz w:val="24"/>
          <w:szCs w:val="24"/>
        </w:rPr>
        <w:t>者の</w:t>
      </w:r>
      <w:r w:rsidR="00D11D07" w:rsidRPr="008B183E">
        <w:rPr>
          <w:rFonts w:ascii="HG正楷書体-PRO" w:eastAsia="HG正楷書体-PRO" w:hAnsi="ＭＳ ゴシック" w:hint="eastAsia"/>
          <w:sz w:val="24"/>
          <w:szCs w:val="24"/>
        </w:rPr>
        <w:t>所得</w:t>
      </w:r>
      <w:r w:rsidR="007809B3" w:rsidRPr="008B183E">
        <w:rPr>
          <w:rFonts w:ascii="HG正楷書体-PRO" w:eastAsia="HG正楷書体-PRO" w:hAnsi="ＭＳ ゴシック" w:hint="eastAsia"/>
          <w:sz w:val="24"/>
          <w:szCs w:val="24"/>
        </w:rPr>
        <w:t>拡大</w:t>
      </w:r>
      <w:r w:rsidRPr="008B183E">
        <w:rPr>
          <w:rFonts w:ascii="HG正楷書体-PRO" w:eastAsia="HG正楷書体-PRO" w:hAnsi="ＭＳ ゴシック" w:hint="eastAsia"/>
          <w:sz w:val="24"/>
          <w:szCs w:val="24"/>
        </w:rPr>
        <w:t>を推進するための</w:t>
      </w:r>
      <w:r w:rsidR="007809B3" w:rsidRPr="008B183E">
        <w:rPr>
          <w:rFonts w:ascii="HG正楷書体-PRO" w:eastAsia="HG正楷書体-PRO" w:hAnsi="ＭＳ ゴシック" w:hint="eastAsia"/>
          <w:sz w:val="24"/>
          <w:szCs w:val="24"/>
        </w:rPr>
        <w:t>要望</w:t>
      </w:r>
      <w:bookmarkStart w:id="0" w:name="_GoBack"/>
      <w:bookmarkEnd w:id="0"/>
    </w:p>
    <w:p w:rsidR="008B183E" w:rsidRDefault="008B183E" w:rsidP="002333C9">
      <w:pPr>
        <w:jc w:val="right"/>
        <w:rPr>
          <w:rFonts w:ascii="HG正楷書体-PRO" w:eastAsia="HG正楷書体-PRO" w:hAnsi="ＭＳ ゴシック"/>
          <w:sz w:val="24"/>
          <w:szCs w:val="24"/>
        </w:rPr>
      </w:pPr>
    </w:p>
    <w:p w:rsidR="002333C9" w:rsidRPr="008B183E" w:rsidRDefault="002333C9" w:rsidP="002333C9">
      <w:pPr>
        <w:jc w:val="right"/>
        <w:rPr>
          <w:rFonts w:ascii="HG正楷書体-PRO" w:eastAsia="HG正楷書体-PRO" w:hAnsi="ＭＳ ゴシック"/>
          <w:sz w:val="24"/>
          <w:szCs w:val="24"/>
        </w:rPr>
      </w:pPr>
      <w:r w:rsidRPr="008B183E">
        <w:rPr>
          <w:rFonts w:ascii="HG正楷書体-PRO" w:eastAsia="HG正楷書体-PRO" w:hAnsi="ＭＳ ゴシック" w:hint="eastAsia"/>
          <w:sz w:val="24"/>
          <w:szCs w:val="24"/>
        </w:rPr>
        <w:t>障がい者所得倍増議員連盟</w:t>
      </w:r>
    </w:p>
    <w:p w:rsidR="002333C9" w:rsidRPr="008B183E" w:rsidRDefault="002333C9" w:rsidP="002333C9">
      <w:pPr>
        <w:wordWrap w:val="0"/>
        <w:jc w:val="right"/>
        <w:rPr>
          <w:rFonts w:ascii="HG正楷書体-PRO" w:eastAsia="HG正楷書体-PRO" w:hAnsi="ＭＳ ゴシック"/>
          <w:sz w:val="24"/>
          <w:szCs w:val="24"/>
        </w:rPr>
      </w:pPr>
      <w:r w:rsidRPr="008B183E">
        <w:rPr>
          <w:rFonts w:ascii="HG正楷書体-PRO" w:eastAsia="HG正楷書体-PRO" w:hAnsi="ＭＳ ゴシック" w:hint="eastAsia"/>
          <w:sz w:val="24"/>
          <w:szCs w:val="24"/>
        </w:rPr>
        <w:t>会長　鴨下　一郎</w:t>
      </w:r>
    </w:p>
    <w:p w:rsidR="002333C9" w:rsidRPr="008B183E" w:rsidRDefault="002333C9" w:rsidP="002333C9">
      <w:pPr>
        <w:jc w:val="left"/>
        <w:rPr>
          <w:rFonts w:ascii="HG正楷書体-PRO" w:eastAsia="HG正楷書体-PRO" w:hAnsi="ＭＳ ゴシック"/>
          <w:sz w:val="24"/>
          <w:szCs w:val="24"/>
        </w:rPr>
      </w:pPr>
    </w:p>
    <w:p w:rsidR="008B183E" w:rsidRPr="008B183E" w:rsidRDefault="008B183E" w:rsidP="008B183E">
      <w:pPr>
        <w:ind w:firstLineChars="100" w:firstLine="257"/>
        <w:jc w:val="left"/>
        <w:rPr>
          <w:rFonts w:ascii="HG正楷書体-PRO" w:eastAsia="HG正楷書体-PRO" w:hAnsi="ＭＳ ゴシック"/>
          <w:sz w:val="24"/>
          <w:szCs w:val="24"/>
        </w:rPr>
      </w:pPr>
      <w:r w:rsidRPr="008B183E">
        <w:rPr>
          <w:rFonts w:ascii="HG正楷書体-PRO" w:eastAsia="HG正楷書体-PRO" w:hAnsi="ＭＳ ゴシック" w:hint="eastAsia"/>
          <w:sz w:val="24"/>
          <w:szCs w:val="24"/>
        </w:rPr>
        <w:t>障</w:t>
      </w:r>
      <w:r>
        <w:rPr>
          <w:rFonts w:ascii="HG正楷書体-PRO" w:eastAsia="HG正楷書体-PRO" w:hAnsi="ＭＳ ゴシック" w:hint="eastAsia"/>
          <w:sz w:val="24"/>
          <w:szCs w:val="24"/>
        </w:rPr>
        <w:t>がい</w:t>
      </w:r>
      <w:r w:rsidRPr="008B183E">
        <w:rPr>
          <w:rFonts w:ascii="HG正楷書体-PRO" w:eastAsia="HG正楷書体-PRO" w:hAnsi="ＭＳ ゴシック" w:hint="eastAsia"/>
          <w:sz w:val="24"/>
          <w:szCs w:val="24"/>
        </w:rPr>
        <w:t>者雇用率制度により統計上の障</w:t>
      </w:r>
      <w:r>
        <w:rPr>
          <w:rFonts w:ascii="HG正楷書体-PRO" w:eastAsia="HG正楷書体-PRO" w:hAnsi="ＭＳ ゴシック" w:hint="eastAsia"/>
          <w:sz w:val="24"/>
          <w:szCs w:val="24"/>
        </w:rPr>
        <w:t>がい者雇用は飛躍的に伸びた一方、知的障がい</w:t>
      </w:r>
      <w:r w:rsidRPr="008B183E">
        <w:rPr>
          <w:rFonts w:ascii="HG正楷書体-PRO" w:eastAsia="HG正楷書体-PRO" w:hAnsi="ＭＳ ゴシック" w:hint="eastAsia"/>
          <w:sz w:val="24"/>
          <w:szCs w:val="24"/>
        </w:rPr>
        <w:t>者と精神障</w:t>
      </w:r>
      <w:r>
        <w:rPr>
          <w:rFonts w:ascii="HG正楷書体-PRO" w:eastAsia="HG正楷書体-PRO" w:hAnsi="ＭＳ ゴシック" w:hint="eastAsia"/>
          <w:sz w:val="24"/>
          <w:szCs w:val="24"/>
        </w:rPr>
        <w:t>がい</w:t>
      </w:r>
      <w:r w:rsidRPr="008B183E">
        <w:rPr>
          <w:rFonts w:ascii="HG正楷書体-PRO" w:eastAsia="HG正楷書体-PRO" w:hAnsi="ＭＳ ゴシック" w:hint="eastAsia"/>
          <w:sz w:val="24"/>
          <w:szCs w:val="24"/>
        </w:rPr>
        <w:t>者の雇用環境は依然として厳しい現状である。</w:t>
      </w:r>
    </w:p>
    <w:p w:rsidR="008B183E" w:rsidRPr="008B183E" w:rsidRDefault="008B183E" w:rsidP="008B183E">
      <w:pPr>
        <w:ind w:firstLineChars="100" w:firstLine="257"/>
        <w:jc w:val="left"/>
        <w:rPr>
          <w:rFonts w:ascii="HG正楷書体-PRO" w:eastAsia="HG正楷書体-PRO" w:hAnsi="ＭＳ ゴシック"/>
          <w:sz w:val="24"/>
          <w:szCs w:val="24"/>
        </w:rPr>
      </w:pPr>
      <w:r>
        <w:rPr>
          <w:rFonts w:ascii="HG正楷書体-PRO" w:eastAsia="HG正楷書体-PRO" w:hAnsi="ＭＳ ゴシック" w:hint="eastAsia"/>
          <w:sz w:val="24"/>
          <w:szCs w:val="24"/>
        </w:rPr>
        <w:t>また、働く意思を持っていながら雇用されない障がい者を対象に厚生労働省が行っている「工賃倍増５か年計画」の効果は</w:t>
      </w:r>
      <w:r w:rsidRPr="008B183E">
        <w:rPr>
          <w:rFonts w:ascii="HG正楷書体-PRO" w:eastAsia="HG正楷書体-PRO" w:hAnsi="ＭＳ ゴシック" w:hint="eastAsia"/>
          <w:sz w:val="24"/>
          <w:szCs w:val="24"/>
        </w:rPr>
        <w:t>限定的であり、成人後支給される障害者年金を加えても日本国憲法第</w:t>
      </w:r>
      <w:r>
        <w:rPr>
          <w:rFonts w:ascii="HG正楷書体-PRO" w:eastAsia="HG正楷書体-PRO" w:hAnsi="ＭＳ ゴシック" w:hint="eastAsia"/>
          <w:sz w:val="24"/>
          <w:szCs w:val="24"/>
        </w:rPr>
        <w:t>２５</w:t>
      </w:r>
      <w:r w:rsidRPr="008B183E">
        <w:rPr>
          <w:rFonts w:ascii="HG正楷書体-PRO" w:eastAsia="HG正楷書体-PRO" w:hAnsi="ＭＳ ゴシック" w:hint="eastAsia"/>
          <w:sz w:val="24"/>
          <w:szCs w:val="24"/>
        </w:rPr>
        <w:t>条にあるような「健康で文化的な最低限</w:t>
      </w:r>
      <w:r w:rsidRPr="008B183E">
        <w:rPr>
          <w:rFonts w:ascii="HG正楷書体-PRO" w:eastAsia="HG正楷書体-PRO" w:hAnsi="ＭＳ 明朝" w:cs="ＭＳ 明朝" w:hint="eastAsia"/>
          <w:sz w:val="24"/>
          <w:szCs w:val="24"/>
        </w:rPr>
        <w:t>度</w:t>
      </w:r>
      <w:r w:rsidRPr="008B183E">
        <w:rPr>
          <w:rFonts w:ascii="HG正楷書体-PRO" w:eastAsia="HG正楷書体-PRO" w:hAnsi="ＭＳ ゴシック" w:hint="eastAsia"/>
          <w:sz w:val="24"/>
          <w:szCs w:val="24"/>
        </w:rPr>
        <w:t>の生活を営む」ことは非常に難しい状況</w:t>
      </w:r>
      <w:r w:rsidR="008E4FFA">
        <w:rPr>
          <w:rFonts w:ascii="HG正楷書体-PRO" w:eastAsia="HG正楷書体-PRO" w:hAnsi="ＭＳ ゴシック" w:hint="eastAsia"/>
          <w:sz w:val="24"/>
          <w:szCs w:val="24"/>
        </w:rPr>
        <w:t>である</w:t>
      </w:r>
      <w:r w:rsidRPr="008B183E">
        <w:rPr>
          <w:rFonts w:ascii="HG正楷書体-PRO" w:eastAsia="HG正楷書体-PRO" w:hAnsi="ＭＳ ゴシック" w:hint="eastAsia"/>
          <w:sz w:val="24"/>
          <w:szCs w:val="24"/>
        </w:rPr>
        <w:t>と言わざるを得ない。</w:t>
      </w:r>
    </w:p>
    <w:p w:rsidR="00185955" w:rsidRPr="008B183E" w:rsidRDefault="008E4FFA" w:rsidP="008B183E">
      <w:pPr>
        <w:ind w:firstLineChars="100" w:firstLine="257"/>
        <w:jc w:val="left"/>
        <w:rPr>
          <w:rFonts w:ascii="HG正楷書体-PRO" w:eastAsia="HG正楷書体-PRO" w:hAnsi="ＭＳ ゴシック"/>
          <w:sz w:val="24"/>
          <w:szCs w:val="24"/>
        </w:rPr>
      </w:pPr>
      <w:r>
        <w:rPr>
          <w:rFonts w:ascii="HG正楷書体-PRO" w:eastAsia="HG正楷書体-PRO" w:hAnsi="ＭＳ ゴシック" w:hint="eastAsia"/>
          <w:sz w:val="24"/>
          <w:szCs w:val="24"/>
        </w:rPr>
        <w:t>このような現状を改善し、</w:t>
      </w:r>
      <w:r w:rsidR="008B183E" w:rsidRPr="008B183E">
        <w:rPr>
          <w:rFonts w:ascii="HG正楷書体-PRO" w:eastAsia="HG正楷書体-PRO" w:hAnsi="ＭＳ ゴシック" w:hint="eastAsia"/>
          <w:sz w:val="24"/>
          <w:szCs w:val="24"/>
        </w:rPr>
        <w:t>特に知的障</w:t>
      </w:r>
      <w:r w:rsidR="008B183E">
        <w:rPr>
          <w:rFonts w:ascii="HG正楷書体-PRO" w:eastAsia="HG正楷書体-PRO" w:hAnsi="ＭＳ ゴシック" w:hint="eastAsia"/>
          <w:sz w:val="24"/>
          <w:szCs w:val="24"/>
        </w:rPr>
        <w:t>がい</w:t>
      </w:r>
      <w:r w:rsidR="008B183E" w:rsidRPr="008B183E">
        <w:rPr>
          <w:rFonts w:ascii="HG正楷書体-PRO" w:eastAsia="HG正楷書体-PRO" w:hAnsi="ＭＳ ゴシック" w:hint="eastAsia"/>
          <w:sz w:val="24"/>
          <w:szCs w:val="24"/>
        </w:rPr>
        <w:t>者と精神障</w:t>
      </w:r>
      <w:r w:rsidR="008B183E">
        <w:rPr>
          <w:rFonts w:ascii="HG正楷書体-PRO" w:eastAsia="HG正楷書体-PRO" w:hAnsi="ＭＳ ゴシック" w:hint="eastAsia"/>
          <w:sz w:val="24"/>
          <w:szCs w:val="24"/>
        </w:rPr>
        <w:t>がい</w:t>
      </w:r>
      <w:r w:rsidR="008B183E" w:rsidRPr="008B183E">
        <w:rPr>
          <w:rFonts w:ascii="HG正楷書体-PRO" w:eastAsia="HG正楷書体-PRO" w:hAnsi="ＭＳ ゴシック" w:hint="eastAsia"/>
          <w:sz w:val="24"/>
          <w:szCs w:val="24"/>
        </w:rPr>
        <w:t>者の地域での自立した生活を実現するため、平成２８年度予算概算要求における以下の施策について、所要の予算の確保に努められるよう要望する。</w:t>
      </w:r>
    </w:p>
    <w:p w:rsidR="00185955" w:rsidRPr="008B183E" w:rsidRDefault="00185955" w:rsidP="002333C9">
      <w:pPr>
        <w:jc w:val="left"/>
        <w:rPr>
          <w:rFonts w:ascii="HG正楷書体-PRO" w:eastAsia="HG正楷書体-PRO" w:hAnsi="ＭＳ ゴシック"/>
          <w:sz w:val="24"/>
          <w:szCs w:val="24"/>
        </w:rPr>
      </w:pPr>
    </w:p>
    <w:p w:rsidR="00185955" w:rsidRPr="008B183E" w:rsidRDefault="00185955" w:rsidP="00185955">
      <w:pPr>
        <w:ind w:left="513" w:hangingChars="200" w:hanging="513"/>
        <w:jc w:val="left"/>
        <w:rPr>
          <w:rFonts w:ascii="HG正楷書体-PRO" w:eastAsia="HG正楷書体-PRO" w:hAnsi="ＭＳ ゴシック"/>
          <w:sz w:val="24"/>
          <w:szCs w:val="24"/>
        </w:rPr>
      </w:pPr>
      <w:r w:rsidRPr="008B183E">
        <w:rPr>
          <w:rFonts w:ascii="HG正楷書体-PRO" w:eastAsia="HG正楷書体-PRO" w:hAnsi="ＭＳ ゴシック" w:hint="eastAsia"/>
          <w:sz w:val="24"/>
          <w:szCs w:val="24"/>
        </w:rPr>
        <w:t>一、　就労継続支援Ｂ型事業所等で働く障がい者の工賃向上のための取組を推進すること。</w:t>
      </w:r>
    </w:p>
    <w:p w:rsidR="00185955" w:rsidRPr="008B183E" w:rsidRDefault="00185955" w:rsidP="00185955">
      <w:pPr>
        <w:ind w:left="513" w:hangingChars="200" w:hanging="513"/>
        <w:jc w:val="left"/>
        <w:rPr>
          <w:rFonts w:ascii="HG正楷書体-PRO" w:eastAsia="HG正楷書体-PRO" w:hAnsi="ＭＳ ゴシック"/>
          <w:sz w:val="24"/>
          <w:szCs w:val="24"/>
        </w:rPr>
      </w:pPr>
    </w:p>
    <w:p w:rsidR="00185955" w:rsidRPr="008B183E" w:rsidRDefault="00185955" w:rsidP="00185955">
      <w:pPr>
        <w:ind w:left="513" w:hangingChars="200" w:hanging="513"/>
        <w:jc w:val="left"/>
        <w:rPr>
          <w:rFonts w:ascii="HG正楷書体-PRO" w:eastAsia="HG正楷書体-PRO" w:hAnsi="ＭＳ ゴシック"/>
          <w:sz w:val="24"/>
          <w:szCs w:val="24"/>
        </w:rPr>
      </w:pPr>
      <w:r w:rsidRPr="008B183E">
        <w:rPr>
          <w:rFonts w:ascii="HG正楷書体-PRO" w:eastAsia="HG正楷書体-PRO" w:hAnsi="ＭＳ ゴシック" w:hint="eastAsia"/>
          <w:sz w:val="24"/>
          <w:szCs w:val="24"/>
        </w:rPr>
        <w:t>一、　障がい者の職域拡大や収入拡大を図るとともに、農業の担い手</w:t>
      </w:r>
      <w:r w:rsidR="00F64065" w:rsidRPr="008B183E">
        <w:rPr>
          <w:rFonts w:ascii="HG正楷書体-PRO" w:eastAsia="HG正楷書体-PRO" w:hAnsi="ＭＳ ゴシック" w:hint="eastAsia"/>
          <w:sz w:val="24"/>
          <w:szCs w:val="24"/>
        </w:rPr>
        <w:t>不足解消につなげるため、農福連携による障がい者の就</w:t>
      </w:r>
      <w:r w:rsidR="00EA2C0C" w:rsidRPr="008B183E">
        <w:rPr>
          <w:rFonts w:ascii="HG正楷書体-PRO" w:eastAsia="HG正楷書体-PRO" w:hAnsi="ＭＳ ゴシック" w:hint="eastAsia"/>
          <w:sz w:val="24"/>
          <w:szCs w:val="24"/>
        </w:rPr>
        <w:t>労</w:t>
      </w:r>
      <w:r w:rsidR="00F64065" w:rsidRPr="008B183E">
        <w:rPr>
          <w:rFonts w:ascii="HG正楷書体-PRO" w:eastAsia="HG正楷書体-PRO" w:hAnsi="ＭＳ ゴシック" w:hint="eastAsia"/>
          <w:sz w:val="24"/>
          <w:szCs w:val="24"/>
        </w:rPr>
        <w:t>促進を図ること。</w:t>
      </w:r>
    </w:p>
    <w:p w:rsidR="00EA2C0C" w:rsidRPr="008B183E" w:rsidRDefault="00EA2C0C" w:rsidP="00185955">
      <w:pPr>
        <w:ind w:left="513" w:hangingChars="200" w:hanging="513"/>
        <w:jc w:val="left"/>
        <w:rPr>
          <w:rFonts w:ascii="HG正楷書体-PRO" w:eastAsia="HG正楷書体-PRO" w:hAnsi="ＭＳ ゴシック"/>
          <w:sz w:val="24"/>
          <w:szCs w:val="24"/>
        </w:rPr>
      </w:pPr>
    </w:p>
    <w:p w:rsidR="00EA2C0C" w:rsidRPr="008B183E" w:rsidRDefault="00EA2C0C" w:rsidP="00185955">
      <w:pPr>
        <w:ind w:left="513" w:hangingChars="200" w:hanging="513"/>
        <w:jc w:val="left"/>
        <w:rPr>
          <w:rFonts w:ascii="HG正楷書体-PRO" w:eastAsia="HG正楷書体-PRO" w:hAnsi="ＭＳ ゴシック"/>
          <w:sz w:val="24"/>
          <w:szCs w:val="24"/>
        </w:rPr>
      </w:pPr>
      <w:r w:rsidRPr="008B183E">
        <w:rPr>
          <w:rFonts w:ascii="HG正楷書体-PRO" w:eastAsia="HG正楷書体-PRO" w:hAnsi="ＭＳ ゴシック" w:hint="eastAsia"/>
          <w:sz w:val="24"/>
          <w:szCs w:val="24"/>
        </w:rPr>
        <w:t>一、　障害者就労施設等が提供する物品及び役務に対する官公需や民需の増進を図るため、共同受注窓口の体制整備や受発注のマッチングの促進を</w:t>
      </w:r>
      <w:r w:rsidR="00D11D07" w:rsidRPr="008B183E">
        <w:rPr>
          <w:rFonts w:ascii="HG正楷書体-PRO" w:eastAsia="HG正楷書体-PRO" w:hAnsi="ＭＳ ゴシック" w:hint="eastAsia"/>
          <w:sz w:val="24"/>
          <w:szCs w:val="24"/>
        </w:rPr>
        <w:t>推進す</w:t>
      </w:r>
      <w:r w:rsidRPr="008B183E">
        <w:rPr>
          <w:rFonts w:ascii="HG正楷書体-PRO" w:eastAsia="HG正楷書体-PRO" w:hAnsi="ＭＳ ゴシック" w:hint="eastAsia"/>
          <w:sz w:val="24"/>
          <w:szCs w:val="24"/>
        </w:rPr>
        <w:t>ること。</w:t>
      </w:r>
    </w:p>
    <w:p w:rsidR="00F64065" w:rsidRPr="008B183E" w:rsidRDefault="00F64065" w:rsidP="00F64065">
      <w:pPr>
        <w:jc w:val="left"/>
        <w:rPr>
          <w:rFonts w:ascii="HG正楷書体-PRO" w:eastAsia="HG正楷書体-PRO" w:hAnsi="ＭＳ ゴシック"/>
          <w:sz w:val="24"/>
          <w:szCs w:val="24"/>
        </w:rPr>
      </w:pPr>
    </w:p>
    <w:p w:rsidR="00F64065" w:rsidRDefault="00F64065" w:rsidP="00F64065">
      <w:pPr>
        <w:ind w:left="513" w:hangingChars="200" w:hanging="513"/>
        <w:jc w:val="left"/>
        <w:rPr>
          <w:rFonts w:ascii="HG正楷書体-PRO" w:eastAsia="HG正楷書体-PRO" w:hAnsi="ＭＳ ゴシック"/>
          <w:sz w:val="24"/>
          <w:szCs w:val="24"/>
        </w:rPr>
      </w:pPr>
      <w:r w:rsidRPr="008B183E">
        <w:rPr>
          <w:rFonts w:ascii="HG正楷書体-PRO" w:eastAsia="HG正楷書体-PRO" w:hAnsi="ＭＳ ゴシック" w:hint="eastAsia"/>
          <w:sz w:val="24"/>
          <w:szCs w:val="24"/>
        </w:rPr>
        <w:t>一、　一般就労している障がい者について、</w:t>
      </w:r>
      <w:r w:rsidR="00C57255" w:rsidRPr="008B183E">
        <w:rPr>
          <w:rFonts w:ascii="HG正楷書体-PRO" w:eastAsia="HG正楷書体-PRO" w:hAnsi="ＭＳ ゴシック" w:hint="eastAsia"/>
          <w:sz w:val="24"/>
          <w:szCs w:val="24"/>
        </w:rPr>
        <w:t>障害者就業・生活支援センターの拡充等により</w:t>
      </w:r>
      <w:r w:rsidRPr="008B183E">
        <w:rPr>
          <w:rFonts w:ascii="HG正楷書体-PRO" w:eastAsia="HG正楷書体-PRO" w:hAnsi="ＭＳ ゴシック" w:hint="eastAsia"/>
          <w:sz w:val="24"/>
          <w:szCs w:val="24"/>
        </w:rPr>
        <w:t>就業及び就業に伴う日常生活の支援</w:t>
      </w:r>
      <w:r w:rsidR="00EA2C0C" w:rsidRPr="008B183E">
        <w:rPr>
          <w:rFonts w:ascii="HG正楷書体-PRO" w:eastAsia="HG正楷書体-PRO" w:hAnsi="ＭＳ ゴシック" w:hint="eastAsia"/>
          <w:sz w:val="24"/>
          <w:szCs w:val="24"/>
        </w:rPr>
        <w:t>や職場定着支援</w:t>
      </w:r>
      <w:r w:rsidR="007737B2" w:rsidRPr="008B183E">
        <w:rPr>
          <w:rFonts w:ascii="HG正楷書体-PRO" w:eastAsia="HG正楷書体-PRO" w:hAnsi="ＭＳ ゴシック" w:hint="eastAsia"/>
          <w:sz w:val="24"/>
          <w:szCs w:val="24"/>
        </w:rPr>
        <w:t>の充実を図ること。</w:t>
      </w:r>
    </w:p>
    <w:p w:rsidR="008E4FFA" w:rsidRDefault="008E4FFA" w:rsidP="00F64065">
      <w:pPr>
        <w:ind w:left="513" w:hangingChars="200" w:hanging="513"/>
        <w:jc w:val="left"/>
        <w:rPr>
          <w:rFonts w:ascii="HG正楷書体-PRO" w:eastAsia="HG正楷書体-PRO" w:hAnsi="ＭＳ ゴシック"/>
          <w:sz w:val="24"/>
          <w:szCs w:val="24"/>
        </w:rPr>
      </w:pPr>
    </w:p>
    <w:p w:rsidR="008E4FFA" w:rsidRPr="008B183E" w:rsidRDefault="008E4FFA" w:rsidP="008E4FFA">
      <w:pPr>
        <w:ind w:left="513" w:hangingChars="200" w:hanging="513"/>
        <w:jc w:val="right"/>
        <w:rPr>
          <w:rFonts w:ascii="HG正楷書体-PRO" w:eastAsia="HG正楷書体-PRO" w:hAnsi="ＭＳ ゴシック"/>
          <w:sz w:val="24"/>
          <w:szCs w:val="24"/>
        </w:rPr>
      </w:pPr>
      <w:r>
        <w:rPr>
          <w:rFonts w:ascii="HG正楷書体-PRO" w:eastAsia="HG正楷書体-PRO" w:hAnsi="ＭＳ ゴシック" w:hint="eastAsia"/>
          <w:sz w:val="24"/>
          <w:szCs w:val="24"/>
        </w:rPr>
        <w:t>以上</w:t>
      </w:r>
    </w:p>
    <w:sectPr w:rsidR="008E4FFA" w:rsidRPr="008B183E" w:rsidSect="008E4FFA">
      <w:pgSz w:w="11906" w:h="16838" w:code="9"/>
      <w:pgMar w:top="1134" w:right="1134" w:bottom="510" w:left="1134" w:header="851" w:footer="992" w:gutter="0"/>
      <w:cols w:space="425"/>
      <w:docGrid w:type="linesAndChars" w:linePitch="466"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62C" w:rsidRDefault="00EF462C" w:rsidP="00604E4E">
      <w:r>
        <w:separator/>
      </w:r>
    </w:p>
  </w:endnote>
  <w:endnote w:type="continuationSeparator" w:id="0">
    <w:p w:rsidR="00EF462C" w:rsidRDefault="00EF462C" w:rsidP="0060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62C" w:rsidRDefault="00EF462C" w:rsidP="00604E4E">
      <w:r>
        <w:separator/>
      </w:r>
    </w:p>
  </w:footnote>
  <w:footnote w:type="continuationSeparator" w:id="0">
    <w:p w:rsidR="00EF462C" w:rsidRDefault="00EF462C" w:rsidP="00604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C9"/>
    <w:rsid w:val="00000160"/>
    <w:rsid w:val="000E0C55"/>
    <w:rsid w:val="00100342"/>
    <w:rsid w:val="00185955"/>
    <w:rsid w:val="001961BC"/>
    <w:rsid w:val="002333C9"/>
    <w:rsid w:val="005140D1"/>
    <w:rsid w:val="00591279"/>
    <w:rsid w:val="00604E4E"/>
    <w:rsid w:val="006676E5"/>
    <w:rsid w:val="00670A4F"/>
    <w:rsid w:val="007737B2"/>
    <w:rsid w:val="007809B3"/>
    <w:rsid w:val="008521A2"/>
    <w:rsid w:val="008B183E"/>
    <w:rsid w:val="008E4FFA"/>
    <w:rsid w:val="00C57255"/>
    <w:rsid w:val="00CF492D"/>
    <w:rsid w:val="00D11D07"/>
    <w:rsid w:val="00EA2C0C"/>
    <w:rsid w:val="00EF462C"/>
    <w:rsid w:val="00F47C0C"/>
    <w:rsid w:val="00F64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333C9"/>
  </w:style>
  <w:style w:type="character" w:customStyle="1" w:styleId="a4">
    <w:name w:val="日付 (文字)"/>
    <w:basedOn w:val="a0"/>
    <w:link w:val="a3"/>
    <w:uiPriority w:val="99"/>
    <w:semiHidden/>
    <w:rsid w:val="002333C9"/>
  </w:style>
  <w:style w:type="paragraph" w:styleId="a5">
    <w:name w:val="Balloon Text"/>
    <w:basedOn w:val="a"/>
    <w:link w:val="a6"/>
    <w:uiPriority w:val="99"/>
    <w:semiHidden/>
    <w:unhideWhenUsed/>
    <w:rsid w:val="00EA2C0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A2C0C"/>
    <w:rPr>
      <w:rFonts w:asciiTheme="majorHAnsi" w:eastAsiaTheme="majorEastAsia" w:hAnsiTheme="majorHAnsi" w:cstheme="majorBidi"/>
      <w:sz w:val="18"/>
      <w:szCs w:val="18"/>
    </w:rPr>
  </w:style>
  <w:style w:type="paragraph" w:styleId="a7">
    <w:name w:val="header"/>
    <w:basedOn w:val="a"/>
    <w:link w:val="a8"/>
    <w:uiPriority w:val="99"/>
    <w:unhideWhenUsed/>
    <w:rsid w:val="00604E4E"/>
    <w:pPr>
      <w:tabs>
        <w:tab w:val="center" w:pos="4252"/>
        <w:tab w:val="right" w:pos="8504"/>
      </w:tabs>
      <w:snapToGrid w:val="0"/>
    </w:pPr>
  </w:style>
  <w:style w:type="character" w:customStyle="1" w:styleId="a8">
    <w:name w:val="ヘッダー (文字)"/>
    <w:basedOn w:val="a0"/>
    <w:link w:val="a7"/>
    <w:uiPriority w:val="99"/>
    <w:rsid w:val="00604E4E"/>
  </w:style>
  <w:style w:type="paragraph" w:styleId="a9">
    <w:name w:val="footer"/>
    <w:basedOn w:val="a"/>
    <w:link w:val="aa"/>
    <w:uiPriority w:val="99"/>
    <w:unhideWhenUsed/>
    <w:rsid w:val="00604E4E"/>
    <w:pPr>
      <w:tabs>
        <w:tab w:val="center" w:pos="4252"/>
        <w:tab w:val="right" w:pos="8504"/>
      </w:tabs>
      <w:snapToGrid w:val="0"/>
    </w:pPr>
  </w:style>
  <w:style w:type="character" w:customStyle="1" w:styleId="aa">
    <w:name w:val="フッター (文字)"/>
    <w:basedOn w:val="a0"/>
    <w:link w:val="a9"/>
    <w:uiPriority w:val="99"/>
    <w:rsid w:val="00604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333C9"/>
  </w:style>
  <w:style w:type="character" w:customStyle="1" w:styleId="a4">
    <w:name w:val="日付 (文字)"/>
    <w:basedOn w:val="a0"/>
    <w:link w:val="a3"/>
    <w:uiPriority w:val="99"/>
    <w:semiHidden/>
    <w:rsid w:val="002333C9"/>
  </w:style>
  <w:style w:type="paragraph" w:styleId="a5">
    <w:name w:val="Balloon Text"/>
    <w:basedOn w:val="a"/>
    <w:link w:val="a6"/>
    <w:uiPriority w:val="99"/>
    <w:semiHidden/>
    <w:unhideWhenUsed/>
    <w:rsid w:val="00EA2C0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A2C0C"/>
    <w:rPr>
      <w:rFonts w:asciiTheme="majorHAnsi" w:eastAsiaTheme="majorEastAsia" w:hAnsiTheme="majorHAnsi" w:cstheme="majorBidi"/>
      <w:sz w:val="18"/>
      <w:szCs w:val="18"/>
    </w:rPr>
  </w:style>
  <w:style w:type="paragraph" w:styleId="a7">
    <w:name w:val="header"/>
    <w:basedOn w:val="a"/>
    <w:link w:val="a8"/>
    <w:uiPriority w:val="99"/>
    <w:unhideWhenUsed/>
    <w:rsid w:val="00604E4E"/>
    <w:pPr>
      <w:tabs>
        <w:tab w:val="center" w:pos="4252"/>
        <w:tab w:val="right" w:pos="8504"/>
      </w:tabs>
      <w:snapToGrid w:val="0"/>
    </w:pPr>
  </w:style>
  <w:style w:type="character" w:customStyle="1" w:styleId="a8">
    <w:name w:val="ヘッダー (文字)"/>
    <w:basedOn w:val="a0"/>
    <w:link w:val="a7"/>
    <w:uiPriority w:val="99"/>
    <w:rsid w:val="00604E4E"/>
  </w:style>
  <w:style w:type="paragraph" w:styleId="a9">
    <w:name w:val="footer"/>
    <w:basedOn w:val="a"/>
    <w:link w:val="aa"/>
    <w:uiPriority w:val="99"/>
    <w:unhideWhenUsed/>
    <w:rsid w:val="00604E4E"/>
    <w:pPr>
      <w:tabs>
        <w:tab w:val="center" w:pos="4252"/>
        <w:tab w:val="right" w:pos="8504"/>
      </w:tabs>
      <w:snapToGrid w:val="0"/>
    </w:pPr>
  </w:style>
  <w:style w:type="character" w:customStyle="1" w:styleId="aa">
    <w:name w:val="フッター (文字)"/>
    <w:basedOn w:val="a0"/>
    <w:link w:val="a9"/>
    <w:uiPriority w:val="99"/>
    <w:rsid w:val="00604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FA2D-FB73-4F12-AB17-463B04AB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horii</cp:lastModifiedBy>
  <cp:revision>2</cp:revision>
  <cp:lastPrinted>2015-08-31T05:47:00Z</cp:lastPrinted>
  <dcterms:created xsi:type="dcterms:W3CDTF">2015-09-18T07:44:00Z</dcterms:created>
  <dcterms:modified xsi:type="dcterms:W3CDTF">2015-09-18T07:44:00Z</dcterms:modified>
</cp:coreProperties>
</file>